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3B38" w14:textId="77777777" w:rsidR="00BB0BF7" w:rsidRDefault="00000000">
      <w:pPr>
        <w:pStyle w:val="Heading3"/>
        <w:widowControl w:val="0"/>
        <w:spacing w:line="240" w:lineRule="auto"/>
      </w:pPr>
      <w:bookmarkStart w:id="0" w:name="_ggsz3ydh5ow6" w:colFirst="0" w:colLast="0"/>
      <w:bookmarkEnd w:id="0"/>
      <w:r>
        <w:t>Story theme analysis table</w:t>
      </w:r>
    </w:p>
    <w:p w14:paraId="02247644" w14:textId="77777777" w:rsidR="00BB0BF7" w:rsidRDefault="00BB0BF7"/>
    <w:p w14:paraId="444F88BE" w14:textId="77777777" w:rsidR="00BC7143" w:rsidRPr="00850840" w:rsidRDefault="00BC7143" w:rsidP="00BC7143">
      <w:pPr>
        <w:spacing w:line="240" w:lineRule="auto"/>
        <w:rPr>
          <w:i/>
          <w:iCs/>
        </w:rPr>
      </w:pPr>
      <w:r w:rsidRPr="00850840">
        <w:rPr>
          <w:i/>
          <w:iCs/>
        </w:rPr>
        <w:t xml:space="preserve">Access full guide and tools at </w:t>
      </w:r>
      <w:hyperlink r:id="rId4" w:history="1">
        <w:r w:rsidRPr="00850840">
          <w:rPr>
            <w:i/>
            <w:iCs/>
          </w:rPr>
          <w:t>communitystoriesguide.org</w:t>
        </w:r>
      </w:hyperlink>
    </w:p>
    <w:p w14:paraId="67DFC4A2" w14:textId="77777777" w:rsidR="00BC7143" w:rsidRDefault="00BC7143"/>
    <w:p w14:paraId="7D77860A" w14:textId="77777777" w:rsidR="00BC7143" w:rsidRDefault="00BC7143"/>
    <w:p w14:paraId="4BD9B48B" w14:textId="0E8773F0" w:rsidR="00BB0BF7" w:rsidRDefault="00000000">
      <w:r>
        <w:t>Fill out the table below (it includes dummy content based on COVID-19 vaccines and health workers) based on the number of groups in columns and summarize note-taker notes under chosen stories, story themes, discussion notes and commonalities. In the final row, brainstorm and add potential strategies or ways to take action that may address the themes and commonalities.</w:t>
      </w:r>
    </w:p>
    <w:p w14:paraId="79F007EB" w14:textId="77777777" w:rsidR="00BB0BF7" w:rsidRDefault="00BB0BF7">
      <w:pPr>
        <w:widowControl w:val="0"/>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B0BF7" w14:paraId="7DE408E8" w14:textId="77777777">
        <w:tc>
          <w:tcPr>
            <w:tcW w:w="2340" w:type="dxa"/>
            <w:shd w:val="clear" w:color="auto" w:fill="999999"/>
            <w:tcMar>
              <w:top w:w="100" w:type="dxa"/>
              <w:left w:w="100" w:type="dxa"/>
              <w:bottom w:w="100" w:type="dxa"/>
              <w:right w:w="100" w:type="dxa"/>
            </w:tcMar>
          </w:tcPr>
          <w:p w14:paraId="086CC7E6" w14:textId="77777777" w:rsidR="00BB0BF7" w:rsidRDefault="00BB0BF7">
            <w:pPr>
              <w:widowControl w:val="0"/>
              <w:spacing w:line="240" w:lineRule="auto"/>
            </w:pPr>
          </w:p>
        </w:tc>
        <w:tc>
          <w:tcPr>
            <w:tcW w:w="2340" w:type="dxa"/>
            <w:shd w:val="clear" w:color="auto" w:fill="FFD966"/>
            <w:tcMar>
              <w:top w:w="100" w:type="dxa"/>
              <w:left w:w="100" w:type="dxa"/>
              <w:bottom w:w="100" w:type="dxa"/>
              <w:right w:w="100" w:type="dxa"/>
            </w:tcMar>
          </w:tcPr>
          <w:p w14:paraId="503D69E4" w14:textId="77777777" w:rsidR="00BB0BF7" w:rsidRDefault="00000000">
            <w:pPr>
              <w:widowControl w:val="0"/>
              <w:spacing w:line="240" w:lineRule="auto"/>
              <w:rPr>
                <w:b/>
              </w:rPr>
            </w:pPr>
            <w:r>
              <w:rPr>
                <w:b/>
              </w:rPr>
              <w:t>Group 1</w:t>
            </w:r>
          </w:p>
        </w:tc>
        <w:tc>
          <w:tcPr>
            <w:tcW w:w="2340" w:type="dxa"/>
            <w:shd w:val="clear" w:color="auto" w:fill="FFD966"/>
            <w:tcMar>
              <w:top w:w="100" w:type="dxa"/>
              <w:left w:w="100" w:type="dxa"/>
              <w:bottom w:w="100" w:type="dxa"/>
              <w:right w:w="100" w:type="dxa"/>
            </w:tcMar>
          </w:tcPr>
          <w:p w14:paraId="5F143787" w14:textId="77777777" w:rsidR="00BB0BF7" w:rsidRDefault="00000000">
            <w:pPr>
              <w:widowControl w:val="0"/>
              <w:spacing w:line="240" w:lineRule="auto"/>
              <w:rPr>
                <w:b/>
              </w:rPr>
            </w:pPr>
            <w:r>
              <w:rPr>
                <w:b/>
              </w:rPr>
              <w:t>Group 2</w:t>
            </w:r>
          </w:p>
        </w:tc>
        <w:tc>
          <w:tcPr>
            <w:tcW w:w="2340" w:type="dxa"/>
            <w:shd w:val="clear" w:color="auto" w:fill="FFD966"/>
            <w:tcMar>
              <w:top w:w="100" w:type="dxa"/>
              <w:left w:w="100" w:type="dxa"/>
              <w:bottom w:w="100" w:type="dxa"/>
              <w:right w:w="100" w:type="dxa"/>
            </w:tcMar>
          </w:tcPr>
          <w:p w14:paraId="25A31EDF" w14:textId="77777777" w:rsidR="00BB0BF7" w:rsidRDefault="00000000">
            <w:pPr>
              <w:widowControl w:val="0"/>
              <w:spacing w:line="240" w:lineRule="auto"/>
              <w:rPr>
                <w:b/>
              </w:rPr>
            </w:pPr>
            <w:r>
              <w:rPr>
                <w:b/>
              </w:rPr>
              <w:t>Group 3</w:t>
            </w:r>
          </w:p>
        </w:tc>
      </w:tr>
      <w:tr w:rsidR="00BB0BF7" w14:paraId="638A3C07" w14:textId="77777777">
        <w:tc>
          <w:tcPr>
            <w:tcW w:w="2340" w:type="dxa"/>
            <w:shd w:val="clear" w:color="auto" w:fill="B7B7B7"/>
            <w:tcMar>
              <w:top w:w="100" w:type="dxa"/>
              <w:left w:w="100" w:type="dxa"/>
              <w:bottom w:w="100" w:type="dxa"/>
              <w:right w:w="100" w:type="dxa"/>
            </w:tcMar>
          </w:tcPr>
          <w:p w14:paraId="30369974" w14:textId="77777777" w:rsidR="00BB0BF7" w:rsidRDefault="00000000">
            <w:pPr>
              <w:widowControl w:val="0"/>
              <w:spacing w:line="240" w:lineRule="auto"/>
              <w:rPr>
                <w:b/>
              </w:rPr>
            </w:pPr>
            <w:r>
              <w:rPr>
                <w:b/>
              </w:rPr>
              <w:t>Chosen Stories</w:t>
            </w:r>
          </w:p>
        </w:tc>
        <w:tc>
          <w:tcPr>
            <w:tcW w:w="2340" w:type="dxa"/>
            <w:shd w:val="clear" w:color="auto" w:fill="FFE599"/>
            <w:tcMar>
              <w:top w:w="100" w:type="dxa"/>
              <w:left w:w="100" w:type="dxa"/>
              <w:bottom w:w="100" w:type="dxa"/>
              <w:right w:w="100" w:type="dxa"/>
            </w:tcMar>
          </w:tcPr>
          <w:p w14:paraId="39A9C3A5" w14:textId="77777777" w:rsidR="00BB0BF7" w:rsidRDefault="00000000">
            <w:pPr>
              <w:widowControl w:val="0"/>
              <w:spacing w:line="240" w:lineRule="auto"/>
            </w:pPr>
            <w:r>
              <w:t>Story A, Story B, Story C</w:t>
            </w:r>
          </w:p>
          <w:p w14:paraId="40C355E0" w14:textId="77777777" w:rsidR="00BB0BF7" w:rsidRDefault="00BB0BF7">
            <w:pPr>
              <w:widowControl w:val="0"/>
              <w:spacing w:line="240" w:lineRule="auto"/>
            </w:pPr>
          </w:p>
          <w:p w14:paraId="20C2506A" w14:textId="77777777" w:rsidR="00BB0BF7" w:rsidRDefault="00BB0BF7">
            <w:pPr>
              <w:widowControl w:val="0"/>
              <w:spacing w:line="240" w:lineRule="auto"/>
            </w:pPr>
          </w:p>
        </w:tc>
        <w:tc>
          <w:tcPr>
            <w:tcW w:w="2340" w:type="dxa"/>
            <w:shd w:val="clear" w:color="auto" w:fill="FFE599"/>
            <w:tcMar>
              <w:top w:w="100" w:type="dxa"/>
              <w:left w:w="100" w:type="dxa"/>
              <w:bottom w:w="100" w:type="dxa"/>
              <w:right w:w="100" w:type="dxa"/>
            </w:tcMar>
          </w:tcPr>
          <w:p w14:paraId="5993A469" w14:textId="77777777" w:rsidR="00BB0BF7" w:rsidRDefault="00000000">
            <w:pPr>
              <w:widowControl w:val="0"/>
              <w:spacing w:line="240" w:lineRule="auto"/>
            </w:pPr>
            <w:r>
              <w:t>Story X, Story Y, Story Z</w:t>
            </w:r>
          </w:p>
        </w:tc>
        <w:tc>
          <w:tcPr>
            <w:tcW w:w="2340" w:type="dxa"/>
            <w:shd w:val="clear" w:color="auto" w:fill="FFE599"/>
            <w:tcMar>
              <w:top w:w="100" w:type="dxa"/>
              <w:left w:w="100" w:type="dxa"/>
              <w:bottom w:w="100" w:type="dxa"/>
              <w:right w:w="100" w:type="dxa"/>
            </w:tcMar>
          </w:tcPr>
          <w:p w14:paraId="101728F0" w14:textId="77777777" w:rsidR="00BB0BF7" w:rsidRDefault="00000000">
            <w:pPr>
              <w:widowControl w:val="0"/>
              <w:spacing w:line="240" w:lineRule="auto"/>
            </w:pPr>
            <w:r>
              <w:t>Story L, Story M, Story N</w:t>
            </w:r>
          </w:p>
        </w:tc>
      </w:tr>
      <w:tr w:rsidR="00BB0BF7" w14:paraId="41CDFD62" w14:textId="77777777">
        <w:tc>
          <w:tcPr>
            <w:tcW w:w="2340" w:type="dxa"/>
            <w:shd w:val="clear" w:color="auto" w:fill="B7B7B7"/>
            <w:tcMar>
              <w:top w:w="100" w:type="dxa"/>
              <w:left w:w="100" w:type="dxa"/>
              <w:bottom w:w="100" w:type="dxa"/>
              <w:right w:w="100" w:type="dxa"/>
            </w:tcMar>
          </w:tcPr>
          <w:p w14:paraId="492DC544" w14:textId="77777777" w:rsidR="00BB0BF7" w:rsidRDefault="00000000">
            <w:pPr>
              <w:widowControl w:val="0"/>
              <w:spacing w:line="240" w:lineRule="auto"/>
              <w:rPr>
                <w:b/>
              </w:rPr>
            </w:pPr>
            <w:r>
              <w:rPr>
                <w:b/>
              </w:rPr>
              <w:t>Story Themes</w:t>
            </w:r>
          </w:p>
        </w:tc>
        <w:tc>
          <w:tcPr>
            <w:tcW w:w="2340" w:type="dxa"/>
            <w:shd w:val="clear" w:color="auto" w:fill="FFE599"/>
            <w:tcMar>
              <w:top w:w="100" w:type="dxa"/>
              <w:left w:w="100" w:type="dxa"/>
              <w:bottom w:w="100" w:type="dxa"/>
              <w:right w:w="100" w:type="dxa"/>
            </w:tcMar>
          </w:tcPr>
          <w:p w14:paraId="7BF58AAE" w14:textId="77777777" w:rsidR="00BB0BF7" w:rsidRDefault="00000000">
            <w:pPr>
              <w:widowControl w:val="0"/>
              <w:spacing w:line="240" w:lineRule="auto"/>
            </w:pPr>
            <w:r>
              <w:t>Fear, Misinformation, Vaccine Rumors, Dual Roles of Health Workers</w:t>
            </w:r>
          </w:p>
          <w:p w14:paraId="15D63245" w14:textId="77777777" w:rsidR="00BB0BF7" w:rsidRDefault="00BB0BF7">
            <w:pPr>
              <w:widowControl w:val="0"/>
              <w:spacing w:line="240" w:lineRule="auto"/>
            </w:pPr>
          </w:p>
          <w:p w14:paraId="55533AAF" w14:textId="77777777" w:rsidR="00BB0BF7" w:rsidRDefault="00BB0BF7">
            <w:pPr>
              <w:widowControl w:val="0"/>
              <w:spacing w:line="240" w:lineRule="auto"/>
            </w:pPr>
          </w:p>
          <w:p w14:paraId="74FF3F8F" w14:textId="77777777" w:rsidR="00BB0BF7" w:rsidRDefault="00BB0BF7">
            <w:pPr>
              <w:widowControl w:val="0"/>
              <w:spacing w:line="240" w:lineRule="auto"/>
            </w:pPr>
          </w:p>
        </w:tc>
        <w:tc>
          <w:tcPr>
            <w:tcW w:w="2340" w:type="dxa"/>
            <w:shd w:val="clear" w:color="auto" w:fill="FFE599"/>
            <w:tcMar>
              <w:top w:w="100" w:type="dxa"/>
              <w:left w:w="100" w:type="dxa"/>
              <w:bottom w:w="100" w:type="dxa"/>
              <w:right w:w="100" w:type="dxa"/>
            </w:tcMar>
          </w:tcPr>
          <w:p w14:paraId="7F36580B" w14:textId="77777777" w:rsidR="00BB0BF7" w:rsidRDefault="00000000">
            <w:pPr>
              <w:widowControl w:val="0"/>
              <w:spacing w:line="240" w:lineRule="auto"/>
            </w:pPr>
            <w:r>
              <w:t>Fear, Misinformation, Resilience, Dual Roles of Health Workers</w:t>
            </w:r>
          </w:p>
        </w:tc>
        <w:tc>
          <w:tcPr>
            <w:tcW w:w="2340" w:type="dxa"/>
            <w:shd w:val="clear" w:color="auto" w:fill="FFE599"/>
            <w:tcMar>
              <w:top w:w="100" w:type="dxa"/>
              <w:left w:w="100" w:type="dxa"/>
              <w:bottom w:w="100" w:type="dxa"/>
              <w:right w:w="100" w:type="dxa"/>
            </w:tcMar>
          </w:tcPr>
          <w:p w14:paraId="62DC8B04" w14:textId="77777777" w:rsidR="00BB0BF7" w:rsidRDefault="00000000">
            <w:pPr>
              <w:widowControl w:val="0"/>
              <w:spacing w:line="240" w:lineRule="auto"/>
            </w:pPr>
            <w:r>
              <w:t>Fear, Questions and Information Seeking, Vaccine Rumors, Dual Roles of Health Workers</w:t>
            </w:r>
          </w:p>
        </w:tc>
      </w:tr>
      <w:tr w:rsidR="00BB0BF7" w14:paraId="6938E24C" w14:textId="77777777" w:rsidTr="00614929">
        <w:trPr>
          <w:trHeight w:val="2283"/>
        </w:trPr>
        <w:tc>
          <w:tcPr>
            <w:tcW w:w="2340" w:type="dxa"/>
            <w:shd w:val="clear" w:color="auto" w:fill="B7B7B7"/>
            <w:tcMar>
              <w:top w:w="100" w:type="dxa"/>
              <w:left w:w="100" w:type="dxa"/>
              <w:bottom w:w="100" w:type="dxa"/>
              <w:right w:w="100" w:type="dxa"/>
            </w:tcMar>
          </w:tcPr>
          <w:p w14:paraId="167E65C8" w14:textId="77777777" w:rsidR="00BB0BF7" w:rsidRDefault="00000000">
            <w:pPr>
              <w:widowControl w:val="0"/>
              <w:spacing w:line="240" w:lineRule="auto"/>
              <w:rPr>
                <w:b/>
              </w:rPr>
            </w:pPr>
            <w:r>
              <w:rPr>
                <w:b/>
              </w:rPr>
              <w:t>Discussion Notes</w:t>
            </w:r>
          </w:p>
        </w:tc>
        <w:tc>
          <w:tcPr>
            <w:tcW w:w="2340" w:type="dxa"/>
            <w:shd w:val="clear" w:color="auto" w:fill="FFE599"/>
            <w:tcMar>
              <w:top w:w="100" w:type="dxa"/>
              <w:left w:w="100" w:type="dxa"/>
              <w:bottom w:w="100" w:type="dxa"/>
              <w:right w:w="100" w:type="dxa"/>
            </w:tcMar>
          </w:tcPr>
          <w:p w14:paraId="0A136095" w14:textId="77777777" w:rsidR="00BB0BF7" w:rsidRDefault="00000000">
            <w:pPr>
              <w:widowControl w:val="0"/>
              <w:spacing w:line="240" w:lineRule="auto"/>
            </w:pPr>
            <w:r>
              <w:t>This group talked a lot about vaccine safety fears and lack of training to address questions</w:t>
            </w:r>
          </w:p>
          <w:p w14:paraId="7F39BFF7" w14:textId="77777777" w:rsidR="00BB0BF7" w:rsidRDefault="00BB0BF7">
            <w:pPr>
              <w:widowControl w:val="0"/>
              <w:spacing w:line="240" w:lineRule="auto"/>
            </w:pPr>
          </w:p>
        </w:tc>
        <w:tc>
          <w:tcPr>
            <w:tcW w:w="2340" w:type="dxa"/>
            <w:shd w:val="clear" w:color="auto" w:fill="FFE599"/>
            <w:tcMar>
              <w:top w:w="100" w:type="dxa"/>
              <w:left w:w="100" w:type="dxa"/>
              <w:bottom w:w="100" w:type="dxa"/>
              <w:right w:w="100" w:type="dxa"/>
            </w:tcMar>
          </w:tcPr>
          <w:p w14:paraId="65865E17" w14:textId="77777777" w:rsidR="00BB0BF7" w:rsidRDefault="00000000">
            <w:pPr>
              <w:widowControl w:val="0"/>
              <w:spacing w:line="240" w:lineRule="auto"/>
            </w:pPr>
            <w:r>
              <w:t>No mention of misinformation via radio, which came up in both other groups</w:t>
            </w:r>
          </w:p>
        </w:tc>
        <w:tc>
          <w:tcPr>
            <w:tcW w:w="2340" w:type="dxa"/>
            <w:shd w:val="clear" w:color="auto" w:fill="FFE599"/>
            <w:tcMar>
              <w:top w:w="100" w:type="dxa"/>
              <w:left w:w="100" w:type="dxa"/>
              <w:bottom w:w="100" w:type="dxa"/>
              <w:right w:w="100" w:type="dxa"/>
            </w:tcMar>
          </w:tcPr>
          <w:p w14:paraId="6ED47FD4" w14:textId="77777777" w:rsidR="00BB0BF7" w:rsidRDefault="00000000">
            <w:pPr>
              <w:widowControl w:val="0"/>
              <w:spacing w:line="240" w:lineRule="auto"/>
            </w:pPr>
            <w:r>
              <w:t>Mentioned cheap access to PPE, but only in big cities</w:t>
            </w:r>
          </w:p>
        </w:tc>
      </w:tr>
      <w:tr w:rsidR="00BB0BF7" w14:paraId="756E2512" w14:textId="77777777" w:rsidTr="00614929">
        <w:trPr>
          <w:trHeight w:val="420"/>
        </w:trPr>
        <w:tc>
          <w:tcPr>
            <w:tcW w:w="2340" w:type="dxa"/>
            <w:shd w:val="clear" w:color="auto" w:fill="C2D69B" w:themeFill="accent3" w:themeFillTint="99"/>
            <w:tcMar>
              <w:top w:w="100" w:type="dxa"/>
              <w:left w:w="100" w:type="dxa"/>
              <w:bottom w:w="100" w:type="dxa"/>
              <w:right w:w="100" w:type="dxa"/>
            </w:tcMar>
          </w:tcPr>
          <w:p w14:paraId="464E683B" w14:textId="77777777" w:rsidR="00BB0BF7" w:rsidRDefault="00000000">
            <w:pPr>
              <w:widowControl w:val="0"/>
              <w:spacing w:line="240" w:lineRule="auto"/>
              <w:rPr>
                <w:b/>
              </w:rPr>
            </w:pPr>
            <w:r>
              <w:rPr>
                <w:b/>
              </w:rPr>
              <w:t>Commonalities</w:t>
            </w:r>
          </w:p>
        </w:tc>
        <w:tc>
          <w:tcPr>
            <w:tcW w:w="7020" w:type="dxa"/>
            <w:gridSpan w:val="3"/>
            <w:shd w:val="clear" w:color="auto" w:fill="C2D69B" w:themeFill="accent3" w:themeFillTint="99"/>
            <w:tcMar>
              <w:top w:w="100" w:type="dxa"/>
              <w:left w:w="100" w:type="dxa"/>
              <w:bottom w:w="100" w:type="dxa"/>
              <w:right w:w="100" w:type="dxa"/>
            </w:tcMar>
          </w:tcPr>
          <w:p w14:paraId="49018B7B" w14:textId="77777777" w:rsidR="00BB0BF7" w:rsidRDefault="00000000">
            <w:pPr>
              <w:widowControl w:val="0"/>
              <w:spacing w:line="240" w:lineRule="auto"/>
            </w:pPr>
            <w:r>
              <w:t xml:space="preserve"> Fear was an overriding concern across all groups in both professional settings (“on the job”) and in health workers’ private lives. Sharing experiences and strategies with others facing similar health misinformation challenges was a comfort and sparked new ideas for how to address them.</w:t>
            </w:r>
          </w:p>
          <w:p w14:paraId="78BFE982" w14:textId="77777777" w:rsidR="00BB0BF7" w:rsidRDefault="00BB0BF7">
            <w:pPr>
              <w:widowControl w:val="0"/>
              <w:spacing w:line="240" w:lineRule="auto"/>
            </w:pPr>
          </w:p>
        </w:tc>
      </w:tr>
      <w:tr w:rsidR="00BB0BF7" w14:paraId="7F961E9C" w14:textId="77777777">
        <w:trPr>
          <w:trHeight w:val="420"/>
        </w:trPr>
        <w:tc>
          <w:tcPr>
            <w:tcW w:w="2340" w:type="dxa"/>
            <w:shd w:val="clear" w:color="auto" w:fill="B4A7D6"/>
            <w:tcMar>
              <w:top w:w="100" w:type="dxa"/>
              <w:left w:w="100" w:type="dxa"/>
              <w:bottom w:w="100" w:type="dxa"/>
              <w:right w:w="100" w:type="dxa"/>
            </w:tcMar>
          </w:tcPr>
          <w:p w14:paraId="1D9125B1" w14:textId="77777777" w:rsidR="00BB0BF7" w:rsidRDefault="00000000">
            <w:pPr>
              <w:widowControl w:val="0"/>
              <w:spacing w:line="240" w:lineRule="auto"/>
              <w:rPr>
                <w:b/>
              </w:rPr>
            </w:pPr>
            <w:r>
              <w:rPr>
                <w:b/>
              </w:rPr>
              <w:t xml:space="preserve">Possible Strategies and Ways to </w:t>
            </w:r>
            <w:proofErr w:type="gramStart"/>
            <w:r>
              <w:rPr>
                <w:b/>
              </w:rPr>
              <w:t>Take Action</w:t>
            </w:r>
            <w:proofErr w:type="gramEnd"/>
          </w:p>
        </w:tc>
        <w:tc>
          <w:tcPr>
            <w:tcW w:w="7020" w:type="dxa"/>
            <w:gridSpan w:val="3"/>
            <w:shd w:val="clear" w:color="auto" w:fill="B4A7D6"/>
            <w:tcMar>
              <w:top w:w="100" w:type="dxa"/>
              <w:left w:w="100" w:type="dxa"/>
              <w:bottom w:w="100" w:type="dxa"/>
              <w:right w:w="100" w:type="dxa"/>
            </w:tcMar>
          </w:tcPr>
          <w:p w14:paraId="645FBE68" w14:textId="77777777" w:rsidR="00BB0BF7" w:rsidRDefault="00000000">
            <w:pPr>
              <w:widowControl w:val="0"/>
              <w:spacing w:line="240" w:lineRule="auto"/>
            </w:pPr>
            <w:r>
              <w:t>Help health workers better cope with mental overload and misinformation by providing training on how to address health misinformation.</w:t>
            </w:r>
          </w:p>
          <w:p w14:paraId="48188415" w14:textId="77777777" w:rsidR="00BB0BF7" w:rsidRDefault="00BB0BF7">
            <w:pPr>
              <w:widowControl w:val="0"/>
              <w:spacing w:line="240" w:lineRule="auto"/>
            </w:pPr>
          </w:p>
          <w:p w14:paraId="6F8FED79" w14:textId="77777777" w:rsidR="00BB0BF7" w:rsidRDefault="00000000">
            <w:pPr>
              <w:widowControl w:val="0"/>
              <w:spacing w:line="240" w:lineRule="auto"/>
            </w:pPr>
            <w:r>
              <w:lastRenderedPageBreak/>
              <w:t>Build a network for health workers to learn from peers on how to address health misinformation successfully.</w:t>
            </w:r>
          </w:p>
        </w:tc>
      </w:tr>
    </w:tbl>
    <w:p w14:paraId="3D2136D7" w14:textId="77777777" w:rsidR="00BB0BF7" w:rsidRDefault="00BB0BF7"/>
    <w:sectPr w:rsidR="00BB0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F7"/>
    <w:rsid w:val="00614929"/>
    <w:rsid w:val="00BB0BF7"/>
    <w:rsid w:val="00BC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DFC7A"/>
  <w15:docId w15:val="{E74D647B-577F-3743-8BD0-7BB36213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95976">
      <w:bodyDiv w:val="1"/>
      <w:marLeft w:val="0"/>
      <w:marRight w:val="0"/>
      <w:marTop w:val="0"/>
      <w:marBottom w:val="0"/>
      <w:divBdr>
        <w:top w:val="none" w:sz="0" w:space="0" w:color="auto"/>
        <w:left w:val="none" w:sz="0" w:space="0" w:color="auto"/>
        <w:bottom w:val="none" w:sz="0" w:space="0" w:color="auto"/>
        <w:right w:val="none" w:sz="0" w:space="0" w:color="auto"/>
      </w:divBdr>
      <w:divsChild>
        <w:div w:id="486629792">
          <w:marLeft w:val="0"/>
          <w:marRight w:val="0"/>
          <w:marTop w:val="0"/>
          <w:marBottom w:val="0"/>
          <w:divBdr>
            <w:top w:val="none" w:sz="0" w:space="0" w:color="auto"/>
            <w:left w:val="none" w:sz="0" w:space="0" w:color="auto"/>
            <w:bottom w:val="none" w:sz="0" w:space="0" w:color="auto"/>
            <w:right w:val="none" w:sz="0" w:space="0" w:color="auto"/>
          </w:divBdr>
          <w:divsChild>
            <w:div w:id="1011293544">
              <w:marLeft w:val="0"/>
              <w:marRight w:val="0"/>
              <w:marTop w:val="0"/>
              <w:marBottom w:val="0"/>
              <w:divBdr>
                <w:top w:val="none" w:sz="0" w:space="0" w:color="auto"/>
                <w:left w:val="none" w:sz="0" w:space="0" w:color="auto"/>
                <w:bottom w:val="none" w:sz="0" w:space="0" w:color="auto"/>
                <w:right w:val="none" w:sz="0" w:space="0" w:color="auto"/>
              </w:divBdr>
              <w:divsChild>
                <w:div w:id="1115759291">
                  <w:marLeft w:val="0"/>
                  <w:marRight w:val="0"/>
                  <w:marTop w:val="0"/>
                  <w:marBottom w:val="0"/>
                  <w:divBdr>
                    <w:top w:val="none" w:sz="0" w:space="0" w:color="auto"/>
                    <w:left w:val="none" w:sz="0" w:space="0" w:color="auto"/>
                    <w:bottom w:val="none" w:sz="0" w:space="0" w:color="auto"/>
                    <w:right w:val="none" w:sz="0" w:space="0" w:color="auto"/>
                  </w:divBdr>
                </w:div>
                <w:div w:id="48383874">
                  <w:marLeft w:val="0"/>
                  <w:marRight w:val="0"/>
                  <w:marTop w:val="0"/>
                  <w:marBottom w:val="0"/>
                  <w:divBdr>
                    <w:top w:val="none" w:sz="0" w:space="0" w:color="auto"/>
                    <w:left w:val="none" w:sz="0" w:space="0" w:color="auto"/>
                    <w:bottom w:val="none" w:sz="0" w:space="0" w:color="auto"/>
                    <w:right w:val="none" w:sz="0" w:space="0" w:color="auto"/>
                  </w:divBdr>
                </w:div>
                <w:div w:id="1461150533">
                  <w:marLeft w:val="0"/>
                  <w:marRight w:val="0"/>
                  <w:marTop w:val="0"/>
                  <w:marBottom w:val="0"/>
                  <w:divBdr>
                    <w:top w:val="none" w:sz="0" w:space="0" w:color="auto"/>
                    <w:left w:val="none" w:sz="0" w:space="0" w:color="auto"/>
                    <w:bottom w:val="none" w:sz="0" w:space="0" w:color="auto"/>
                    <w:right w:val="none" w:sz="0" w:space="0" w:color="auto"/>
                  </w:divBdr>
                </w:div>
                <w:div w:id="1892378244">
                  <w:marLeft w:val="0"/>
                  <w:marRight w:val="0"/>
                  <w:marTop w:val="0"/>
                  <w:marBottom w:val="0"/>
                  <w:divBdr>
                    <w:top w:val="none" w:sz="0" w:space="0" w:color="auto"/>
                    <w:left w:val="none" w:sz="0" w:space="0" w:color="auto"/>
                    <w:bottom w:val="none" w:sz="0" w:space="0" w:color="auto"/>
                    <w:right w:val="none" w:sz="0" w:space="0" w:color="auto"/>
                  </w:divBdr>
                </w:div>
                <w:div w:id="766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munitystories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Wilhelm</cp:lastModifiedBy>
  <cp:revision>2</cp:revision>
  <dcterms:created xsi:type="dcterms:W3CDTF">2024-01-02T18:41:00Z</dcterms:created>
  <dcterms:modified xsi:type="dcterms:W3CDTF">2024-01-02T18:41:00Z</dcterms:modified>
</cp:coreProperties>
</file>